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Arial" w:cs="Arial" w:eastAsia="Arial" w:hAnsi="Arial"/>
          <w:b/>
          <w:bCs/>
          <w:color w:val="1F3864"/>
          <w:sz w:val="28"/>
          <w:szCs w:val="28"/>
        </w:rPr>
        <w:t xml:space="preserve">TEMA 63</w:t>
      </w:r>
    </w:p>
    <w:p>
      <w:pPr>
        <w:spacing w:after="60" w:before="0"/>
        <w:jc w:val="center"/>
      </w:pPr>
      <w:r>
        <w:rPr>
          <w:rFonts w:ascii="Arial" w:cs="Arial" w:eastAsia="Arial" w:hAnsi="Arial"/>
          <w:b/>
          <w:bCs/>
          <w:color w:val="1F3864"/>
          <w:sz w:val="24"/>
          <w:szCs w:val="24"/>
        </w:rPr>
        <w:t xml:space="preserve">Redes de área local: medios de transmisión. Modos de acceso al medio.</w:t>
      </w:r>
    </w:p>
    <w:p>
      <w:pPr>
        <w:spacing w:after="300" w:before="0"/>
        <w:jc w:val="center"/>
      </w:pPr>
      <w:r>
        <w:rPr>
          <w:rFonts w:ascii="Arial" w:cs="Arial" w:eastAsia="Arial" w:hAnsi="Arial"/>
          <w:b/>
          <w:bCs/>
          <w:color w:val="1F3864"/>
          <w:sz w:val="24"/>
          <w:szCs w:val="24"/>
        </w:rPr>
        <w:t xml:space="preserve">Topologías físicas y lógicas. Interconexión de redes. Administración de redes locales.</w:t>
      </w:r>
    </w:p>
    <w:p>
      <w:pPr>
        <w:pStyle w:val="Heading1"/>
      </w:pPr>
      <w:r>
        <w:t xml:space="preserve">1. Introducción</w:t>
      </w:r>
    </w:p>
    <w:p>
      <w:pPr>
        <w:spacing w:after="120" w:before="60"/>
        <w:jc w:val="both"/>
      </w:pPr>
      <w:r>
        <w:rPr>
          <w:rFonts w:ascii="Arial" w:cs="Arial" w:eastAsia="Arial" w:hAnsi="Arial"/>
          <w:sz w:val="22"/>
          <w:szCs w:val="22"/>
        </w:rPr>
        <w:t xml:space="preserve">Las redes de área local (LAN, Local Area Network) constituyen la infraestructura fundamental sobre la que se sustenta la comunicación entre sistemas informáticos en un entorno geográficamente limitado, como un edificio o un campus. Su estudio abarca desde los medios físicos por los que circula la información hasta los mecanismos lógicos que regulan el acceso al medio compartido, las distintas topologías que pueden adoptar y los dispositivos que permiten su interconexión. La correcta administración de estos entornos resulta esencial para garantizar la seguridad, el rendimiento y la disponibilidad de los servicios en cualquier organización pública o privada.</w:t>
      </w:r>
    </w:p>
    <w:p>
      <w:pPr>
        <w:pStyle w:val="Heading1"/>
      </w:pPr>
      <w:r>
        <w:t xml:space="preserve">2. Medios de Transmisión en Redes de Área Local</w:t>
      </w:r>
    </w:p>
    <w:p>
      <w:pPr>
        <w:spacing w:after="100" w:before="60"/>
        <w:jc w:val="both"/>
      </w:pPr>
      <w:r>
        <w:rPr>
          <w:rFonts w:ascii="Arial" w:cs="Arial" w:eastAsia="Arial" w:hAnsi="Arial"/>
          <w:sz w:val="22"/>
          <w:szCs w:val="22"/>
        </w:rPr>
        <w:t xml:space="preserve">El medio de transmisión es el soporte físico o electromagnético por el que viaja la información entre los nodos de la red. Los medios pueden clasificarse en guiados, cuando la señal se propaga a través de un conductor físico, y no guiados, cuando se transmite por el espacio libre.</w:t>
      </w:r>
    </w:p>
    <w:p>
      <w:pPr>
        <w:spacing w:after="100" w:before="60"/>
        <w:jc w:val="both"/>
      </w:pPr>
      <w:r>
        <w:rPr>
          <w:rFonts w:ascii="Arial" w:cs="Arial" w:eastAsia="Arial" w:hAnsi="Arial"/>
          <w:sz w:val="22"/>
          <w:szCs w:val="22"/>
        </w:rPr>
        <w:t xml:space="preserve">Entre los medios guiados destacan tres tipos principales. El par trenzado, compuesto por dos conductores de cobre entrelazados para reducir las interferencias electromagnéticas, es el medio más extendido en redes Ethernet. Existen versiones sin apantallamiento (UTP) y con apantallamiento (STP o FTP), con categorías que van desde la Cat5e, que soporta hasta 100 Mbps, hasta la Cat6A o Cat7, que alcanzan los 10 Gbps. El cable coaxial, formado por un conductor central rodeado de un material dieléctrico y una malla metálica, fue predominante en las primeras redes Ethernet (10Base2 y 10Base5), ofreciendo mayor inmunidad al ruido que el par trenzado básico. Por último, la fibra óptica transmite la información mediante impulsos de luz, lo que le confiere un ancho de banda muy superior, inmunidad total a las interferencias electromagnéticas y mayor alcance sin repetición de señal. Puede ser monomodo, para largas distancias, o multimodo, más empleada en entornos de campus. La norma IEEE 802.3 establece que una red Ethernet estándar puede alcanzar los 2.500 metros mediante el uso de repetidores y fibra óptica, frente a los 100-200 metros del par trenzado sin amplificación.</w:t>
      </w:r>
    </w:p>
    <w:p>
      <w:pPr>
        <w:spacing w:after="100" w:before="60"/>
        <w:jc w:val="both"/>
      </w:pPr>
      <w:r>
        <w:rPr>
          <w:rFonts w:ascii="Arial" w:cs="Arial" w:eastAsia="Arial" w:hAnsi="Arial"/>
          <w:sz w:val="22"/>
          <w:szCs w:val="22"/>
        </w:rPr>
        <w:t xml:space="preserve">En cuanto a los medios no guiados, las redes inalámbricas (WLAN) utilizan el espectro radioeléctrico para la comunicación entre dispositivos. Los estándares IEEE 802.11, conocidos comercialmente como Wi-Fi, son los más habituales, con variantes que evolucionan desde los 11 Mbps iniciales de 802.11b hasta los múltiples gigabits por segundo del estándar 802.11ax (Wi-Fi 6). Estos entornos presentan limitaciones propias como la atenuación por obstáculos, la interferencia entre dispositivos y los problemas inherentes a la seguridad del espectro compartido.</w:t>
      </w:r>
    </w:p>
    <w:p>
      <w:pPr>
        <w:pStyle w:val="Heading1"/>
      </w:pPr>
      <w:r>
        <w:t xml:space="preserve">3. Modos de Acceso al Medio</w:t>
      </w:r>
    </w:p>
    <w:p>
      <w:pPr>
        <w:spacing w:after="100" w:before="60"/>
        <w:jc w:val="both"/>
      </w:pPr>
      <w:r>
        <w:rPr>
          <w:rFonts w:ascii="Arial" w:cs="Arial" w:eastAsia="Arial" w:hAnsi="Arial"/>
          <w:sz w:val="22"/>
          <w:szCs w:val="22"/>
        </w:rPr>
        <w:t xml:space="preserve">Cuando varios nodos comparten un mismo medio de transmisión, es necesario establecer un mecanismo que regule el acceso para evitar colisiones y garantizar que la información llegue correctamente a su destino. Los métodos de acceso al medio pueden ser deterministas o aleatorios.</w:t>
      </w:r>
    </w:p>
    <w:p>
      <w:pPr>
        <w:spacing w:after="100" w:before="60"/>
        <w:jc w:val="both"/>
      </w:pPr>
      <w:r>
        <w:rPr>
          <w:rFonts w:ascii="Arial" w:cs="Arial" w:eastAsia="Arial" w:hAnsi="Arial"/>
          <w:sz w:val="22"/>
          <w:szCs w:val="22"/>
        </w:rPr>
        <w:t xml:space="preserve">El método más extendido en redes Ethernet es el CSMA/CD (Carrier Sense Multiple Access with Collision Detection). En este esquema, una estación que desea transmitir escucha previamente el medio para comprobar si está libre; si lo está, inicia la transmisión y monitoriza el canal de forma continua. En caso de detectar una colisión con otra transmisión simultánea, todas las estaciones implicadas detienen el envío, esperan un tiempo aleatorio calculado mediante el algoritmo de retroceso exponencial binario y reintentan. Este método es de naturaleza aleatoria y resulta eficiente en redes con baja carga, aunque su rendimiento se degrada cuando la ocupación del medio es elevada.</w:t>
      </w:r>
    </w:p>
    <w:p>
      <w:pPr>
        <w:spacing w:after="100" w:before="60"/>
        <w:jc w:val="both"/>
      </w:pPr>
      <w:r>
        <w:rPr>
          <w:rFonts w:ascii="Arial" w:cs="Arial" w:eastAsia="Arial" w:hAnsi="Arial"/>
          <w:sz w:val="22"/>
          <w:szCs w:val="22"/>
        </w:rPr>
        <w:t xml:space="preserve">Frente a este enfoque, el método de paso de testigo (Token Passing), empleado en redes Token Ring y FDDI, ofrece un acceso determinista. Un testigo o token circula de forma secuencial entre los nodos; únicamente la estación que posee el testigo tiene autorización para transmitir. Una vez finalizada la transmisión, el testigo se libera y pasa al siguiente nodo. Este mecanismo elimina las colisiones y garantiza que todos los nodos accedan al medio de forma equitativa, resultando más predecible en entornos con alta carga o con requisitos de tiempo real. En redes inalámbricas, el estándar 802.11 utiliza el protocolo CSMA/CA (Collision Avoidance), que, en lugar de detectar colisiones, trata de evitarlas mediante el anuncio previo de la intención de transmitir.</w:t>
      </w:r>
    </w:p>
    <w:p>
      <w:pPr>
        <w:pStyle w:val="Heading1"/>
      </w:pPr>
      <w:r>
        <w:t xml:space="preserve">4. Topologías Físicas y Lógicas</w:t>
      </w:r>
    </w:p>
    <w:p>
      <w:pPr>
        <w:spacing w:after="100" w:before="60"/>
        <w:jc w:val="both"/>
      </w:pPr>
      <w:r>
        <w:rPr>
          <w:rFonts w:ascii="Arial" w:cs="Arial" w:eastAsia="Arial" w:hAnsi="Arial"/>
          <w:sz w:val="22"/>
          <w:szCs w:val="22"/>
        </w:rPr>
        <w:t xml:space="preserve">La topología de una red describe la forma en que sus nodos y enlaces están organizados. Es fundamental distinguir entre topología física, que representa la disposición real de los cables y dispositivos, y topología lógica, que describe el flujo de datos independientemente del cableado físico.</w:t>
      </w:r>
    </w:p>
    <w:p>
      <w:pPr>
        <w:spacing w:after="100" w:before="60"/>
        <w:jc w:val="both"/>
      </w:pPr>
      <w:r>
        <w:rPr>
          <w:rFonts w:ascii="Arial" w:cs="Arial" w:eastAsia="Arial" w:hAnsi="Arial"/>
          <w:sz w:val="22"/>
          <w:szCs w:val="22"/>
        </w:rPr>
        <w:t xml:space="preserve">En cuanto a las topologías físicas, la topología en bus consiste en un único cable troncal al que se conectan todos los nodos. Fue característica de las primeras redes Ethernet (10Base2 y 10Base5) y presenta como ventaja su sencillez y bajo coste de cableado, aunque un fallo en el cable troncal puede inutilizar toda la red. La topología en estrella centraliza todas las conexiones en un dispositivo concentrador (hub o switch), siendo la más empleada actualmente por su facilidad de gestión y su tolerancia a fallos: un fallo en un nodo solo afecta a ese nodo, sin comprometer el resto. La topología en anillo conecta cada nodo con el siguiente formando un circuito cerrado; es la base física de las redes Token Ring. Por último, la topología en malla, donde cada nodo se conecta directamente con varios o todos los demás, ofrece la mayor redundancia y tolerancia a fallos, aunque su coste de implantación es elevado.</w:t>
      </w:r>
    </w:p>
    <w:p>
      <w:pPr>
        <w:spacing w:after="100" w:before="60"/>
        <w:jc w:val="both"/>
      </w:pPr>
      <w:r>
        <w:rPr>
          <w:rFonts w:ascii="Arial" w:cs="Arial" w:eastAsia="Arial" w:hAnsi="Arial"/>
          <w:sz w:val="22"/>
          <w:szCs w:val="22"/>
        </w:rPr>
        <w:t xml:space="preserve">Respecto a las topologías lógicas, es importante señalar que no siempre coinciden con la física. El ejemplo más ilustrativo es la red Ethernet con hubs: aunque físicamente tiene topología en estrella, lógicamente funciona como un bus, ya que todos los dispositivos comparten el mismo dominio de colisión. Por el contrario, una red Token Ring puede implementarse físicamente en estrella (mediante un concentrador denominado MAU, Multistation Access Unit), pero lógicamente opera en anillo.</w:t>
      </w:r>
    </w:p>
    <w:p>
      <w:pPr>
        <w:pStyle w:val="Heading1"/>
      </w:pPr>
      <w:r>
        <w:t xml:space="preserve">5. Interconexión de Redes</w:t>
      </w:r>
    </w:p>
    <w:p>
      <w:pPr>
        <w:spacing w:after="100" w:before="60"/>
        <w:jc w:val="both"/>
      </w:pPr>
      <w:r>
        <w:rPr>
          <w:rFonts w:ascii="Arial" w:cs="Arial" w:eastAsia="Arial" w:hAnsi="Arial"/>
          <w:sz w:val="22"/>
          <w:szCs w:val="22"/>
        </w:rPr>
        <w:t xml:space="preserve">La interconexión de redes responde a la necesidad de comunicar sistemas que operan sobre tecnologías heterogéneas: Ethernet, Token Ring, FDDI, X.25, Frame Relay o ATM. Para ello, el Modelo de Referencia OSI establece una jerarquía de dispositivos intermedios, denominados Sistemas Intermedios (SI), cuya función es arbitrar la comunicación entre arquitecturas con distintas filosofías de diseño. Las principales dificultades que deben resolver son la heterogeneidad de los medios físicos, la disparidad de velocidades, la variabilidad de la Unidad Máxima de Transmisión (MTU), la diferente orientación a conexión de las redes y los distintos niveles de fiabilidad que ofrecen.</w:t>
      </w:r>
    </w:p>
    <w:p>
      <w:pPr>
        <w:spacing w:after="100" w:before="60"/>
        <w:jc w:val="both"/>
      </w:pPr>
      <w:r>
        <w:rPr>
          <w:rFonts w:ascii="Arial" w:cs="Arial" w:eastAsia="Arial" w:hAnsi="Arial"/>
          <w:sz w:val="22"/>
          <w:szCs w:val="22"/>
        </w:rPr>
        <w:t xml:space="preserve">Los dispositivos de interconexión se clasifican según la capa OSI en la que operan. En la capa física (nivel 1) actúan los repetidores y los concentradores o hubs, cuya función es exclusivamente amplificar y regenerar la señal eléctrica u óptica para extender el alcance de la red. No realizan ningún tipo de filtrado ni aislamiento de tráfico, por lo que todos los dispositivos conectados comparten el mismo dominio de colisión y el mismo ancho de banda. Los hubs han evolucionado generacionalmente desde simples concentradores de cableado hasta dispositivos con planos posteriores segmentados que permiten crear comunidades de usuarios con tráfico diferenciado.</w:t>
      </w:r>
    </w:p>
    <w:p>
      <w:pPr>
        <w:spacing w:after="100" w:before="60"/>
        <w:jc w:val="both"/>
      </w:pPr>
      <w:r>
        <w:rPr>
          <w:rFonts w:ascii="Arial" w:cs="Arial" w:eastAsia="Arial" w:hAnsi="Arial"/>
          <w:sz w:val="22"/>
          <w:szCs w:val="22"/>
        </w:rPr>
        <w:t xml:space="preserve">En la capa de enlace (nivel 2) operan los puentes o bridges. A diferencia del repetidor, el puente dispone de capacidad de procesamiento y memoria, lo que le permite leer las direcciones físicas MAC de las tramas y tomar decisiones de filtrado: solo reenvía las tramas hacia el segmento en el que se encuentra el destinatario, reduciendo así el tráfico innecesario y creando dominios de colisión separados. Los puentes pueden emplear distintos algoritmos de encaminamiento en capa 2: el método de aprendizaje transparente, propio de Ethernet, en el que el puente construye dinámicamente su tabla de direcciones escuchando el tráfico de la red; y el encaminamiento en origen o Source Routing, asociado a redes Token Ring, en el que es la propia estación emisora quien determina la ruta completa que debe seguir la trama. Para evitar la formación de bucles en redes con rutas redundantes, los puentes implementan el algoritmo Spanning Tree (IEEE 802.1D), que calcula un árbol de expansión mínimo bloqueando los enlaces redundantes y activándolos únicamente en caso de fallo de la ruta principal.</w:t>
      </w:r>
    </w:p>
    <w:p>
      <w:pPr>
        <w:spacing w:after="100" w:before="60"/>
        <w:jc w:val="both"/>
      </w:pPr>
      <w:r>
        <w:rPr>
          <w:rFonts w:ascii="Arial" w:cs="Arial" w:eastAsia="Arial" w:hAnsi="Arial"/>
          <w:sz w:val="22"/>
          <w:szCs w:val="22"/>
        </w:rPr>
        <w:t xml:space="preserve">En la capa de red (nivel 3) operan los encaminadores o routers, que constituyen el dispositivo de interconexión por excelencia para la construcción de redes de redes (internetworks). A diferencia de los puentes, los routers trabajan con direcciones lógicas, no con direcciones físicas, lo que les permite interconectar tecnologías completamente heterogéneas y crear subredes totalmente independientes. Su proceso de análisis de cabeceras introduce un retardo de procesamiento mayor que el del puente, pero a cambio ofrecen aislamiento total del tráfico, soporte de múltiples protocolos y capacidad de elegir la mejor ruta disponible mediante protocolos de enrutamiento dinámico. Finalmente, en los niveles superiores (4 a 7) operan las pasarelas o gateways, que realizan transformaciones semánticas completas entre protocolos de aplicación de distintas arquitecturas, como la conversión entre el protocolo de correo electrónico X.400 y el estándar TCP/IP.</w:t>
      </w:r>
    </w:p>
    <w:p>
      <w:pPr>
        <w:pStyle w:val="Heading1"/>
      </w:pPr>
      <w:r>
        <w:t xml:space="preserve">6. Administración de Redes Locales: Usuarios, Dispositivos, Monitorización y Control</w:t>
      </w:r>
    </w:p>
    <w:p>
      <w:pPr>
        <w:spacing w:after="100" w:before="60"/>
        <w:jc w:val="both"/>
      </w:pPr>
      <w:r>
        <w:rPr>
          <w:rFonts w:ascii="Arial" w:cs="Arial" w:eastAsia="Arial" w:hAnsi="Arial"/>
          <w:sz w:val="22"/>
          <w:szCs w:val="22"/>
        </w:rPr>
        <w:t xml:space="preserve">La administración de una red local comprende el conjunto de tareas, herramientas y procedimientos orientados a mantener la red en un estado óptimo de funcionamiento, seguridad y disponibilidad. Se estructura en torno a cuatro áreas fundamentales: gestión de usuarios, gestión de dispositivos, monitorización y control.</w:t>
      </w:r>
    </w:p>
    <w:p>
      <w:pPr>
        <w:spacing w:after="80" w:before="40"/>
      </w:pPr>
      <w:r>
        <w:rPr>
          <w:rFonts w:ascii="Arial" w:cs="Arial" w:eastAsia="Arial" w:hAnsi="Arial"/>
          <w:b/>
          <w:bCs/>
          <w:color w:val="2E5090"/>
          <w:sz w:val="22"/>
          <w:szCs w:val="22"/>
        </w:rPr>
        <w:t xml:space="preserve">Gestión de usuarios</w:t>
      </w:r>
    </w:p>
    <w:p>
      <w:pPr>
        <w:spacing w:after="100" w:before="40"/>
        <w:jc w:val="both"/>
      </w:pPr>
      <w:r>
        <w:rPr>
          <w:rFonts w:ascii="Arial" w:cs="Arial" w:eastAsia="Arial" w:hAnsi="Arial"/>
          <w:sz w:val="22"/>
          <w:szCs w:val="22"/>
        </w:rPr>
        <w:t xml:space="preserve">La gestión de usuarios implica la creación, modificación y eliminación de cuentas, así como la asignación de permisos y privilegios de acceso a los recursos de la red conforme al principio de mínimo privilegio. En entornos corporativos, esta tarea se apoya en servicios de directorio como Microsoft Active Directory o LDAP, que centralizan la autenticación y la autorización. La segmentación de usuarios en grupos y la definición de políticas de acceso (ACL, VLAN) permiten controlar qué recursos puede utilizar cada perfil, reduciendo la superficie de exposición ante incidentes de seguridad.</w:t>
      </w:r>
    </w:p>
    <w:p>
      <w:pPr>
        <w:spacing w:after="80" w:before="40"/>
      </w:pPr>
      <w:r>
        <w:rPr>
          <w:rFonts w:ascii="Arial" w:cs="Arial" w:eastAsia="Arial" w:hAnsi="Arial"/>
          <w:b/>
          <w:bCs/>
          <w:color w:val="2E5090"/>
          <w:sz w:val="22"/>
          <w:szCs w:val="22"/>
        </w:rPr>
        <w:t xml:space="preserve">Gestión de dispositivos</w:t>
      </w:r>
    </w:p>
    <w:p>
      <w:pPr>
        <w:spacing w:after="100" w:before="40"/>
        <w:jc w:val="both"/>
      </w:pPr>
      <w:r>
        <w:rPr>
          <w:rFonts w:ascii="Arial" w:cs="Arial" w:eastAsia="Arial" w:hAnsi="Arial"/>
          <w:sz w:val="22"/>
          <w:szCs w:val="22"/>
        </w:rPr>
        <w:t xml:space="preserve">La gestión de dispositivos engloba el inventario, la configuración y el mantenimiento de todos los elementos activos de la red: switches, routers, puntos de acceso inalámbrico, firewalls y servidores. El administrador debe mantener actualizado el firmware de los dispositivos, establecer configuraciones seguras por defecto, gestionar las direcciones IP mediante servidores DHCP y garantizar la correcta asignación de las VLAN que permiten segmentar lógicamente la red. La documentación exhaustiva de la topología y la configuración de los dispositivos es indispensable para agilizar la resolución de incidencias.</w:t>
      </w:r>
    </w:p>
    <w:p>
      <w:pPr>
        <w:spacing w:after="80" w:before="40"/>
      </w:pPr>
      <w:r>
        <w:rPr>
          <w:rFonts w:ascii="Arial" w:cs="Arial" w:eastAsia="Arial" w:hAnsi="Arial"/>
          <w:b/>
          <w:bCs/>
          <w:color w:val="2E5090"/>
          <w:sz w:val="22"/>
          <w:szCs w:val="22"/>
        </w:rPr>
        <w:t xml:space="preserve">Monitorización y control</w:t>
      </w:r>
    </w:p>
    <w:p>
      <w:pPr>
        <w:spacing w:after="100" w:before="40"/>
        <w:jc w:val="both"/>
      </w:pPr>
      <w:r>
        <w:rPr>
          <w:rFonts w:ascii="Arial" w:cs="Arial" w:eastAsia="Arial" w:hAnsi="Arial"/>
          <w:sz w:val="22"/>
          <w:szCs w:val="22"/>
        </w:rPr>
        <w:t xml:space="preserve">La monitorización consiste en la observación continua del estado y el rendimiento de la red con el objetivo de detectar anomalías de forma proactiva. El protocolo SNMP (Simple Network Management Protocol) es el estándar más utilizado para la recogida de información de los dispositivos de red, que actúan como agentes enviando notificaciones (traps) a una estación gestora centralizada. Complementariamente, herramientas de análisis de tráfico como NetFlow o RMON permiten identificar patrones de uso, detectar cuellos de botella y anticipar necesidades de capacidad.</w:t>
      </w:r>
    </w:p>
    <w:p>
      <w:pPr>
        <w:spacing w:after="100" w:before="40"/>
        <w:jc w:val="both"/>
      </w:pPr>
      <w:r>
        <w:rPr>
          <w:rFonts w:ascii="Arial" w:cs="Arial" w:eastAsia="Arial" w:hAnsi="Arial"/>
          <w:sz w:val="22"/>
          <w:szCs w:val="22"/>
        </w:rPr>
        <w:t xml:space="preserve">En cuanto al control, el administrador dispone de mecanismos activos para intervenir sobre el funcionamiento de la red. El filtrado de tráfico mediante listas de control de acceso (ACL) en los routers y switches permite bloquear comunicaciones no autorizadas. La calidad de servicio (QoS) posibilita priorizar el tráfico crítico, como las comunicaciones de voz sobre IP (VoIP), frente a aplicaciones menos sensibles a la latencia. Asimismo, la implantación de sistemas de detección y prevención de intrusiones (IDS/IPS) refuerza la seguridad ante amenazas internas y externas.</w:t>
      </w:r>
    </w:p>
    <w:p>
      <w:pPr>
        <w:pStyle w:val="Heading1"/>
      </w:pPr>
      <w:r>
        <w:t xml:space="preserve">7. Conclusión</w:t>
      </w:r>
    </w:p>
    <w:p>
      <w:pPr>
        <w:spacing w:after="120" w:before="60"/>
        <w:jc w:val="both"/>
      </w:pPr>
      <w:r>
        <w:rPr>
          <w:rFonts w:ascii="Arial" w:cs="Arial" w:eastAsia="Arial" w:hAnsi="Arial"/>
          <w:sz w:val="22"/>
          <w:szCs w:val="22"/>
        </w:rPr>
        <w:t xml:space="preserve">El estudio de las redes de área local abarca un espectro amplio de conocimientos que van desde la naturaleza física del medio de transmisión hasta los procesos lógicos de gestión y control. La elección del medio, la topología y el método de acceso condiciona el rendimiento y la escalabilidad de la red, mientras que la correcta selección de los dispositivos de interconexión, ajustada a la capa OSI adecuada, garantiza la comunicación entre entornos heterogéneos. Finalmente, una administración rigurosa y sistemática de usuarios, dispositivos y tráfico es la condición necesaria para asegurar la integridad, la disponibilidad y la seguridad de cualquier infraestructura de tecnologías de la información y la comunicación en el ámbito de la Administración Pública.</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00"/>
      <w:outlineLvl w:val="0"/>
    </w:pPr>
    <w:rPr>
      <w:rFonts w:ascii="Arial" w:cs="Arial" w:eastAsia="Arial" w:hAnsi="Arial"/>
      <w:b/>
      <w:bCs/>
      <w:color w:val="1F3864"/>
      <w:sz w:val="26"/>
      <w:szCs w:val="26"/>
    </w:rPr>
  </w:style>
  <w:style w:type="paragraph" w:styleId="Heading2">
    <w:name w:val="Heading 2"/>
    <w:basedOn w:val="Normal"/>
    <w:next w:val="Normal"/>
    <w:qFormat/>
    <w:pPr>
      <w:spacing w:after="80" w:before="160"/>
      <w:outlineLvl w:val="1"/>
    </w:pPr>
    <w:rPr>
      <w:rFonts w:ascii="Arial" w:cs="Arial" w:eastAsia="Arial" w:hAnsi="Arial"/>
      <w:b/>
      <w:bCs/>
      <w:color w:val="2E5090"/>
      <w:sz w:val="24"/>
      <w:szCs w:val="24"/>
    </w:rPr>
  </w:style>
  <w:style w:type="paragraph" w:styleId="Heading3">
    <w:name w:val="Heading 3"/>
    <w:basedOn w:val="Normal"/>
    <w:next w:val="Normal"/>
    <w:qFormat/>
    <w:pPr>
      <w:spacing w:after="60" w:before="120"/>
      <w:outlineLvl w:val="2"/>
    </w:pPr>
    <w:rPr>
      <w:rFonts w:ascii="Arial" w:cs="Arial" w:eastAsia="Arial" w:hAnsi="Arial"/>
      <w:b/>
      <w:bCs/>
      <w:color w:val="2E509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2026-06-16T16:33:33.307Z</dcterms:created>
  <dcterms:modified xsi:type="dcterms:W3CDTF">2026-06-16T16:33:33.307Z</dcterms:modified>
</cp:coreProperties>
</file>

<file path=docProps/custom.xml><?xml version="1.0" encoding="utf-8"?>
<Properties xmlns="http://schemas.openxmlformats.org/officeDocument/2006/custom-properties" xmlns:vt="http://schemas.openxmlformats.org/officeDocument/2006/docPropsVTypes"/>
</file>